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ind w:left="1440" w:hanging="1440"/>
      </w:pPr>
      <w:r>
        <w:rPr>
          <w:rtl w:val="0"/>
          <w:lang w:val="en-US"/>
        </w:rPr>
        <w:t>Lee, H., Tamminen, K. A., Clark, A. M., Slater, L., Spence, J. C., &amp; Holt, N. L. (2015). A meta-study of qualitative research examining determinants of children's independent active free play.</w:t>
      </w:r>
      <w:r>
        <w:rPr>
          <w:rtl w:val="0"/>
        </w:rPr>
        <w:t> </w:t>
      </w:r>
      <w:r>
        <w:rPr>
          <w:i w:val="1"/>
          <w:iCs w:val="1"/>
          <w:rtl w:val="0"/>
          <w:lang w:val="en-US"/>
        </w:rPr>
        <w:t>The international journal of behavioral nutrition and physical activity</w:t>
      </w:r>
      <w:r>
        <w:rPr>
          <w:rtl w:val="0"/>
        </w:rPr>
        <w:t>,</w:t>
      </w:r>
      <w:r>
        <w:rPr>
          <w:rtl w:val="0"/>
        </w:rPr>
        <w:t> </w:t>
      </w:r>
      <w:r>
        <w:rPr>
          <w:i w:val="1"/>
          <w:iCs w:val="1"/>
          <w:rtl w:val="0"/>
        </w:rPr>
        <w:t>12</w:t>
      </w:r>
      <w:r>
        <w:rPr>
          <w:rtl w:val="0"/>
        </w:rPr>
        <w:t xml:space="preserve">, 5. </w:t>
      </w:r>
      <w:r>
        <w:rPr>
          <w:rStyle w:val="Hyperlink.0"/>
        </w:rPr>
        <w:fldChar w:fldCharType="begin" w:fldLock="0"/>
      </w:r>
      <w:r>
        <w:rPr>
          <w:rStyle w:val="Hyperlink.0"/>
        </w:rPr>
        <w:instrText xml:space="preserve"> HYPERLINK "https://doi.org/10.1186/s12966-015-0165-9"</w:instrText>
      </w:r>
      <w:r>
        <w:rPr>
          <w:rStyle w:val="Hyperlink.0"/>
        </w:rPr>
        <w:fldChar w:fldCharType="separate" w:fldLock="0"/>
      </w:r>
      <w:r>
        <w:rPr>
          <w:rStyle w:val="Hyperlink.0"/>
          <w:rtl w:val="0"/>
          <w:lang w:val="en-US"/>
        </w:rPr>
        <w:t>https://doi.org/10.1186/s12966-015-0165-9</w:t>
      </w:r>
      <w:r>
        <w:rPr/>
        <w:fldChar w:fldCharType="end" w:fldLock="0"/>
      </w:r>
    </w:p>
    <w:p>
      <w:pPr>
        <w:pStyle w:val="Body"/>
        <w:ind w:left="1440" w:hanging="1440"/>
      </w:pPr>
    </w:p>
    <w:p>
      <w:pPr>
        <w:pStyle w:val="Body"/>
        <w:ind w:firstLine="1440"/>
      </w:pPr>
      <w:r>
        <w:rPr>
          <w:sz w:val="28"/>
          <w:szCs w:val="28"/>
          <w:rtl w:val="0"/>
          <w:lang w:val="en-US"/>
        </w:rPr>
        <w:t>It</w:t>
      </w:r>
      <w:r>
        <w:rPr>
          <w:sz w:val="28"/>
          <w:szCs w:val="28"/>
          <w:rtl w:val="0"/>
          <w:lang w:val="en-US"/>
        </w:rPr>
        <w:t>’</w:t>
      </w:r>
      <w:r>
        <w:rPr>
          <w:sz w:val="28"/>
          <w:szCs w:val="28"/>
          <w:rtl w:val="0"/>
          <w:lang w:val="en-US"/>
        </w:rPr>
        <w:t>s well known that the more outdoor plays for kids, the greater the health benefits. However, there are not sufficient physical activities in many developed countries. To measure the determining factor of in independent active free play in children, Lee et al. (2015) proposed meta-study analyses on 46 studies. It turned out that the biggest barrier is parental concern for children</w:t>
      </w:r>
      <w:r>
        <w:rPr>
          <w:sz w:val="28"/>
          <w:szCs w:val="28"/>
          <w:rtl w:val="0"/>
          <w:lang w:val="en-US"/>
        </w:rPr>
        <w:t>’</w:t>
      </w:r>
      <w:r>
        <w:rPr>
          <w:sz w:val="28"/>
          <w:szCs w:val="28"/>
          <w:rtl w:val="0"/>
          <w:lang w:val="en-US"/>
        </w:rPr>
        <w:t>s safety, especially strangers, bullies/teenagers, and traffic, followed by neighborhood factor. Children were allowed to play more when they get older, more competence, or are boys. From a bigger picture, both factors have been influenced by broader societal changes like sense of community, societal expectations for parenting and employment patterns. Thus, solutions to improve the outdoor plays for kids needs to be focused on community-level factors. Overall, this meta study used a range of data collection techniques to provide analysis and solutions for helping with kids outdoor plays promotion, while such methodology were often inadequately reported, which should be discussed and improved.</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48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character" w:styleId="Hyperlink.0">
    <w:name w:val="Hyperlink.0"/>
    <w:basedOn w:val="Hyperlink"/>
    <w:next w:val="Hyperlink.0"/>
    <w:rPr>
      <w:u w:val="singl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200000"/>
          </a:lnSpc>
          <a:spcBef>
            <a:spcPts val="0"/>
          </a:spcBef>
          <a:spcAft>
            <a:spcPts val="0"/>
          </a:spcAft>
          <a:buClrTx/>
          <a:buSzTx/>
          <a:buFontTx/>
          <a:buNone/>
          <a:tabLst/>
          <a:defRPr b="0" baseline="0" cap="none" i="0" spc="0" strike="noStrike" sz="1200" u="none" kumimoji="0" normalizeH="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